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5BA01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梅华社区健康服务中心小型医疗设备一批（第二批）的采购需求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3731"/>
        <w:gridCol w:w="2131"/>
      </w:tblGrid>
      <w:tr w14:paraId="257E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BFF34B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1134" w:type="dxa"/>
            <w:vAlign w:val="center"/>
          </w:tcPr>
          <w:p w14:paraId="2ADC7E2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731" w:type="dxa"/>
            <w:vAlign w:val="center"/>
          </w:tcPr>
          <w:p w14:paraId="17CFBB2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31" w:type="dxa"/>
            <w:vAlign w:val="center"/>
          </w:tcPr>
          <w:p w14:paraId="3E78784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最高限价</w:t>
            </w:r>
          </w:p>
        </w:tc>
      </w:tr>
      <w:tr w14:paraId="5A67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0B3E6E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雾化仪</w:t>
            </w:r>
          </w:p>
        </w:tc>
        <w:tc>
          <w:tcPr>
            <w:tcW w:w="1134" w:type="dxa"/>
            <w:vAlign w:val="center"/>
          </w:tcPr>
          <w:p w14:paraId="70AC5DA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31" w:type="dxa"/>
            <w:vAlign w:val="center"/>
          </w:tcPr>
          <w:p w14:paraId="2377D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737A5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701D7D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5F04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F5EC47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血糖仪</w:t>
            </w:r>
          </w:p>
        </w:tc>
        <w:tc>
          <w:tcPr>
            <w:tcW w:w="1134" w:type="dxa"/>
            <w:vAlign w:val="center"/>
          </w:tcPr>
          <w:p w14:paraId="3C0A58F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31" w:type="dxa"/>
            <w:vAlign w:val="center"/>
          </w:tcPr>
          <w:p w14:paraId="46B7D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0683E5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41C786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32F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E24C3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婴幼儿身高/体重测量器</w:t>
            </w:r>
          </w:p>
        </w:tc>
        <w:tc>
          <w:tcPr>
            <w:tcW w:w="1134" w:type="dxa"/>
            <w:vAlign w:val="center"/>
          </w:tcPr>
          <w:p w14:paraId="0651D4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AC70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3A3ED1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BEEF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5393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2203F4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直立式身高坐高测量仪</w:t>
            </w:r>
          </w:p>
        </w:tc>
        <w:tc>
          <w:tcPr>
            <w:tcW w:w="1134" w:type="dxa"/>
            <w:vAlign w:val="center"/>
          </w:tcPr>
          <w:p w14:paraId="01082A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252816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6208FD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71ED03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383D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366D4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医用体重秤</w:t>
            </w:r>
          </w:p>
        </w:tc>
        <w:tc>
          <w:tcPr>
            <w:tcW w:w="1134" w:type="dxa"/>
            <w:vAlign w:val="center"/>
          </w:tcPr>
          <w:p w14:paraId="724D0B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EE5CB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A9616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00BC10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536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6D28D0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电针仪</w:t>
            </w:r>
          </w:p>
        </w:tc>
        <w:tc>
          <w:tcPr>
            <w:tcW w:w="1134" w:type="dxa"/>
            <w:vAlign w:val="center"/>
          </w:tcPr>
          <w:p w14:paraId="020A5B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31" w:type="dxa"/>
            <w:vAlign w:val="center"/>
          </w:tcPr>
          <w:p w14:paraId="1EA1EF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59693D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28A85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7713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5DC0B9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推拿床</w:t>
            </w:r>
          </w:p>
        </w:tc>
        <w:tc>
          <w:tcPr>
            <w:tcW w:w="1134" w:type="dxa"/>
            <w:vAlign w:val="center"/>
          </w:tcPr>
          <w:p w14:paraId="508A49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31" w:type="dxa"/>
            <w:vAlign w:val="center"/>
          </w:tcPr>
          <w:p w14:paraId="3F6ED6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8E151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480C2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18EF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200E03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治疗车</w:t>
            </w:r>
          </w:p>
        </w:tc>
        <w:tc>
          <w:tcPr>
            <w:tcW w:w="1134" w:type="dxa"/>
            <w:vAlign w:val="center"/>
          </w:tcPr>
          <w:p w14:paraId="098611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31" w:type="dxa"/>
            <w:vAlign w:val="center"/>
          </w:tcPr>
          <w:p w14:paraId="7DF264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31D5F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17C26D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1.68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A05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0171E1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电热鼓风干燥箱</w:t>
            </w:r>
          </w:p>
        </w:tc>
        <w:tc>
          <w:tcPr>
            <w:tcW w:w="1134" w:type="dxa"/>
            <w:vAlign w:val="center"/>
          </w:tcPr>
          <w:p w14:paraId="0D95016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0E0827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6BBEB6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2FCCC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442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9EAF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特定电磁疗治疗器（红外线神灯）</w:t>
            </w:r>
          </w:p>
        </w:tc>
        <w:tc>
          <w:tcPr>
            <w:tcW w:w="1134" w:type="dxa"/>
            <w:vAlign w:val="center"/>
          </w:tcPr>
          <w:p w14:paraId="1AF38D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31" w:type="dxa"/>
            <w:vAlign w:val="center"/>
          </w:tcPr>
          <w:p w14:paraId="55B5B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4331F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9528E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16EF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391" w:type="dxa"/>
            <w:gridSpan w:val="3"/>
            <w:vAlign w:val="center"/>
          </w:tcPr>
          <w:p w14:paraId="6F1CC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 w14:paraId="4FF96C5D"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9.58万元</w:t>
            </w:r>
          </w:p>
        </w:tc>
      </w:tr>
    </w:tbl>
    <w:p w14:paraId="6098A90B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458E837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298BD7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18EF1CE">
      <w:pPr>
        <w:pStyle w:val="13"/>
      </w:pPr>
    </w:p>
    <w:p w14:paraId="31766768">
      <w:pPr>
        <w:pStyle w:val="13"/>
        <w:numPr>
          <w:ilvl w:val="0"/>
          <w:numId w:val="2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雾化仪采购需求：</w:t>
      </w:r>
    </w:p>
    <w:p w14:paraId="2EB023D0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产品名称：雾化仪</w:t>
      </w:r>
    </w:p>
    <w:p w14:paraId="3B9ECFF9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产品用途：主要用于治疗各种上下呼吸系统疾病，如感冒、发热、咳嗽、哮喘、咽喉肿痛、咽炎、鼻炎、支气管炎、尘肺等气管、支气管、肺泡、胸腔内所发生的疾病。</w:t>
      </w:r>
    </w:p>
    <w:p w14:paraId="795E74D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2A2C06B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（1）医用材质，环保健康。</w:t>
      </w:r>
    </w:p>
    <w:p w14:paraId="542299BC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（2）原厂套装皆不含塑化剂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</w:p>
    <w:p w14:paraId="0CF100C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（3）喷雾器5分钟即可完成2.5ml的溶液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；雾化杯药液承载量2-10ml.</w:t>
      </w:r>
    </w:p>
    <w:p w14:paraId="4FF7D8C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（4）运行稳定低压无油压缩泵高效省时，低噪设计儿童鸭嘴面罩所喜爱的.</w:t>
      </w:r>
    </w:p>
    <w:p w14:paraId="55C71F86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（5）气流量:3.0L/min -10.0L/min</w:t>
      </w:r>
    </w:p>
    <w:p w14:paraId="6A6BDAB9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（6）平均中位粒径:2.9μm±25%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</w:p>
    <w:p w14:paraId="43127436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（7）直径&lt;5μm,&gt;60%</w:t>
      </w:r>
      <w:bookmarkStart w:id="0" w:name="_GoBack"/>
      <w:bookmarkEnd w:id="0"/>
    </w:p>
    <w:p w14:paraId="504C47FE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（8）雾化率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&gt;350mg/min</w:t>
      </w:r>
    </w:p>
    <w:p w14:paraId="6EFFC36B">
      <w:pPr>
        <w:pStyle w:val="41"/>
        <w:ind w:firstLine="0" w:firstLineChars="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（9）每台雾化机带有独立雾化工位</w:t>
      </w:r>
    </w:p>
    <w:p w14:paraId="4D3C6392">
      <w:pPr>
        <w:pStyle w:val="13"/>
        <w:rPr>
          <w:rFonts w:hint="eastAsia"/>
          <w:lang w:val="en-US" w:eastAsia="zh-CN"/>
        </w:rPr>
      </w:pPr>
    </w:p>
    <w:p w14:paraId="3C0BFE36">
      <w:pPr>
        <w:pStyle w:val="13"/>
        <w:rPr>
          <w:rFonts w:hint="eastAsia"/>
          <w:lang w:val="en-US" w:eastAsia="zh-CN"/>
        </w:rPr>
      </w:pPr>
    </w:p>
    <w:p w14:paraId="25940E01">
      <w:pPr>
        <w:pStyle w:val="13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血糖仪采购需求：</w:t>
      </w:r>
    </w:p>
    <w:p w14:paraId="6A0117CC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产品名称：血糖仪</w:t>
      </w:r>
    </w:p>
    <w:p w14:paraId="3D8267CD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产品用途：监测人体血糖水平的情况.</w:t>
      </w:r>
    </w:p>
    <w:p w14:paraId="01D21431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58FE6CE2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（1）测试项目：适用于监测人体毛细血管全血或静脉全血中葡萄糖浓度</w:t>
      </w:r>
    </w:p>
    <w:p w14:paraId="624AFC27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（2）测试原理：媒介体生物电化学原理</w:t>
      </w:r>
    </w:p>
    <w:p w14:paraId="1CC6598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（3）吸血量：≤1.0lμL</w:t>
      </w:r>
    </w:p>
    <w:p w14:paraId="77B5599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（4）测试速度：≤5秒</w:t>
      </w:r>
    </w:p>
    <w:p w14:paraId="6BD97C5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（5）测试范围：1.1mmol/L ~33.3mmol/L</w:t>
      </w:r>
    </w:p>
    <w:p w14:paraId="3A33B42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（6）存储功能：自动存储和自动更新≥300个样品的测试结果</w:t>
      </w:r>
    </w:p>
    <w:p w14:paraId="1CDB85D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（7）平均值显示：可显示7、14、30天平均值；</w:t>
      </w:r>
    </w:p>
    <w:p w14:paraId="7A309C9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（8）使用环境：5℃~45℃；RH≤90﹪，避免热源和辐射源；</w:t>
      </w:r>
    </w:p>
    <w:p w14:paraId="5F8FBF1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（9）贮存环境：-20℃~55℃，RH≤90﹪</w:t>
      </w:r>
    </w:p>
    <w:p w14:paraId="60B9B2AA"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（10）制造商具有原厂配套的血糖监测系统用质控物</w:t>
      </w:r>
    </w:p>
    <w:p w14:paraId="743B0D54">
      <w:pPr>
        <w:pStyle w:val="13"/>
        <w:rPr>
          <w:rFonts w:hint="eastAsia"/>
          <w:lang w:val="en-US" w:eastAsia="zh-CN"/>
        </w:rPr>
      </w:pPr>
    </w:p>
    <w:p w14:paraId="39784BDF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三、婴幼儿身高/体重测量器采购需求：</w:t>
      </w:r>
    </w:p>
    <w:p w14:paraId="6820C85A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产品名称：婴幼儿身高/体重测量器</w:t>
      </w:r>
    </w:p>
    <w:p w14:paraId="73CC0AEE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产品用途：用于婴幼儿身高，体重测量.</w:t>
      </w:r>
    </w:p>
    <w:p w14:paraId="3DA98EB6">
      <w:pPr>
        <w:pStyle w:val="41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71952FB2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规格：长102cm*宽39cm*高12cm，允差±3% </w:t>
      </w:r>
    </w:p>
    <w:p w14:paraId="0D92D447">
      <w:pPr>
        <w:pStyle w:val="13"/>
        <w:ind w:firstLine="720" w:firstLineChars="3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称重范围：0.1-20kg;</w:t>
      </w:r>
    </w:p>
    <w:p w14:paraId="0A654429">
      <w:pPr>
        <w:pStyle w:val="13"/>
        <w:ind w:firstLine="720" w:firstLineChars="30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身高计量：0-100cm</w:t>
      </w:r>
    </w:p>
    <w:p w14:paraId="5D33E68B">
      <w:pPr>
        <w:pStyle w:val="13"/>
        <w:rPr>
          <w:rFonts w:hint="default"/>
          <w:lang w:val="en-US" w:eastAsia="zh-CN"/>
        </w:rPr>
      </w:pPr>
    </w:p>
    <w:p w14:paraId="569F20F7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四、直立式身高坐高测量仪采购需求：</w:t>
      </w:r>
    </w:p>
    <w:p w14:paraId="4BAA6568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产品名称：直立式身高坐高测量仪</w:t>
      </w:r>
    </w:p>
    <w:p w14:paraId="18DB5D80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产品用途：用于儿童身高体重测量</w:t>
      </w:r>
    </w:p>
    <w:p w14:paraId="626A9815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254D264E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（1）身高测量范围： 60-160CM</w:t>
      </w:r>
    </w:p>
    <w:p w14:paraId="3A226AED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（2）体重： 50KG以内</w:t>
      </w:r>
    </w:p>
    <w:p w14:paraId="2C3B6283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（3）坐板面积： 37cmX27cm</w:t>
      </w:r>
    </w:p>
    <w:p w14:paraId="6E327A26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26734D38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</w:t>
      </w:r>
    </w:p>
    <w:p w14:paraId="525976E8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五、医用体重秤采购需求：</w:t>
      </w:r>
    </w:p>
    <w:p w14:paraId="77C95469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产品名称：医用体重秤</w:t>
      </w:r>
    </w:p>
    <w:p w14:paraId="5C95F7E6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产品用途：用于儿童及成人身高体重测量</w:t>
      </w:r>
    </w:p>
    <w:p w14:paraId="53D8AEB1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18A1D30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最大秤量Max： ≥160kg</w:t>
      </w:r>
    </w:p>
    <w:p w14:paraId="071E5389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最小秤量： ≤5kg</w:t>
      </w:r>
    </w:p>
    <w:p w14:paraId="0BB5F169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承重板面积（长×宽）： 约为39×28cm</w:t>
      </w:r>
    </w:p>
    <w:p w14:paraId="5278BEC0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外形尺寸（长×宽×高）： 695×278×935（mm），允差±3%</w:t>
      </w:r>
    </w:p>
    <w:p w14:paraId="37CF0B3D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材质： 加厚锌铁钢板</w:t>
      </w:r>
    </w:p>
    <w:p w14:paraId="5C3A6F05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分度值： e=d=0.5kg</w:t>
      </w:r>
    </w:p>
    <w:p w14:paraId="1A6B7830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1F945149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3C9E8353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六、电针治疗仪采购需求：</w:t>
      </w:r>
    </w:p>
    <w:p w14:paraId="48CA5C4F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一、工作原理</w:t>
      </w:r>
    </w:p>
    <w:p w14:paraId="2E8E4B7C">
      <w:pPr>
        <w:bidi w:val="0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在传统针灸的基础上加入低频脉冲电刺激，在针刺得气后，通过接近人体生物电的微量电流，针刺和电流相结合，起到疏通经络、调和阴阳、扶正祛邪、镇痛止痉、消炎消肿、增强抗病能力的功效。</w:t>
      </w:r>
    </w:p>
    <w:p w14:paraId="518ECEF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二、技术参数：</w:t>
      </w:r>
    </w:p>
    <w:p w14:paraId="244DD42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1、额定输入功率：约为11VA。</w:t>
      </w:r>
    </w:p>
    <w:p w14:paraId="74A8A429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2、输出波形：连续波、断续波、疏密波。</w:t>
      </w:r>
    </w:p>
    <w:p w14:paraId="004F34F8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3、连续波：</w:t>
      </w:r>
    </w:p>
    <w:p w14:paraId="1A527B1B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a）连续波频率：0.8Hz～100Hz分11档调节，允差±15％；</w:t>
      </w:r>
    </w:p>
    <w:p w14:paraId="5CD3FAE0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b）脉冲宽度：0.5ms±0.1ms；</w:t>
      </w:r>
    </w:p>
    <w:p w14:paraId="064B92C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4、断续波：断续周期：6s，允差±10％。</w:t>
      </w:r>
    </w:p>
    <w:p w14:paraId="168AEAE3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5、疏密波：疏、密波变换周期：6s，允差±10％。</w:t>
      </w:r>
    </w:p>
    <w:p w14:paraId="68CDD89E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6、输出脉冲强度</w:t>
      </w:r>
    </w:p>
    <w:p w14:paraId="2BF3B1B4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a）毫针电极（负载阻抗250Ω），输出强度为0～12V,允差±20％。</w:t>
      </w:r>
    </w:p>
    <w:p w14:paraId="24C78A92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b）皮肤电极（负载阻抗500Ω），输出强度为0～38V,允差±20％。</w:t>
      </w:r>
    </w:p>
    <w:p w14:paraId="5C380C20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7、输出通道：6路输出。</w:t>
      </w:r>
    </w:p>
    <w:p w14:paraId="6C3292BE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8、治疗时间：10min、15min、20min、25min、30min、40min、50min、60min八档可调，允差±10％。</w:t>
      </w:r>
    </w:p>
    <w:p w14:paraId="1E57CF18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5059268B">
      <w:pPr>
        <w:bidi w:val="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、六路输出，每路可独立调节强度大小。</w:t>
      </w:r>
    </w:p>
    <w:p w14:paraId="546DFB30">
      <w:pPr>
        <w:bidi w:val="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、毫针、皮肤两种输出模式可选。</w:t>
      </w:r>
    </w:p>
    <w:p w14:paraId="0829BDDA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▲11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、毫针和皮肤电极线误用提示。</w:t>
      </w:r>
    </w:p>
    <w:p w14:paraId="1690F4BC">
      <w:pPr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16E61180">
      <w:pPr>
        <w:numPr>
          <w:ilvl w:val="0"/>
          <w:numId w:val="0"/>
        </w:numPr>
        <w:ind w:leftChars="0" w:firstLine="3120" w:firstLineChars="1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配置清单</w:t>
      </w:r>
    </w:p>
    <w:p w14:paraId="714EB98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主机                                    1台</w:t>
      </w:r>
    </w:p>
    <w:p w14:paraId="6E799842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自粘电极板                              2</w:t>
      </w:r>
      <w:r>
        <w:rPr>
          <w:rFonts w:hint="eastAsia" w:ascii="仿宋" w:hAnsi="仿宋" w:eastAsia="仿宋" w:cs="仿宋"/>
          <w:sz w:val="24"/>
          <w:szCs w:val="24"/>
        </w:rPr>
        <w:t>对</w:t>
      </w:r>
    </w:p>
    <w:p w14:paraId="61FE9E60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导电硅橡胶电极板                        9</w:t>
      </w:r>
      <w:r>
        <w:rPr>
          <w:rFonts w:hint="eastAsia" w:ascii="仿宋" w:hAnsi="仿宋" w:eastAsia="仿宋" w:cs="仿宋"/>
          <w:sz w:val="24"/>
          <w:szCs w:val="24"/>
        </w:rPr>
        <w:t>对</w:t>
      </w:r>
    </w:p>
    <w:p w14:paraId="5B01DF4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电极线                                  6</w:t>
      </w:r>
      <w:r>
        <w:rPr>
          <w:rFonts w:hint="eastAsia" w:ascii="仿宋" w:hAnsi="仿宋" w:eastAsia="仿宋" w:cs="仿宋"/>
          <w:sz w:val="24"/>
          <w:szCs w:val="24"/>
        </w:rPr>
        <w:t>条</w:t>
      </w:r>
    </w:p>
    <w:p w14:paraId="78F4D620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电极夹线                                6</w:t>
      </w:r>
      <w:r>
        <w:rPr>
          <w:rFonts w:hint="eastAsia" w:ascii="仿宋" w:hAnsi="仿宋" w:eastAsia="仿宋" w:cs="仿宋"/>
          <w:sz w:val="24"/>
          <w:szCs w:val="24"/>
        </w:rPr>
        <w:t>条</w:t>
      </w:r>
    </w:p>
    <w:p w14:paraId="25B00A9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绑带                                    1</w:t>
      </w:r>
      <w:r>
        <w:rPr>
          <w:rFonts w:hint="eastAsia" w:ascii="仿宋" w:hAnsi="仿宋" w:eastAsia="仿宋" w:cs="仿宋"/>
          <w:sz w:val="24"/>
          <w:szCs w:val="24"/>
        </w:rPr>
        <w:t>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</w:p>
    <w:p w14:paraId="7BD835B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980EE21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</w:t>
      </w:r>
    </w:p>
    <w:p w14:paraId="7ACE0106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七、推拿床采购需求：</w:t>
      </w:r>
    </w:p>
    <w:p w14:paraId="48FBEAF1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产品名称：推拿床</w:t>
      </w:r>
    </w:p>
    <w:p w14:paraId="50710730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产品用途：对病患进行针灸、推拿康复使用.</w:t>
      </w:r>
    </w:p>
    <w:p w14:paraId="2BCA6C12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5B53CD8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（1）尺寸：长×宽×高（mm）：1850×750×630，允差±3%。</w:t>
      </w:r>
    </w:p>
    <w:p w14:paraId="47CA728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（2）人性化设计具有肩孔、扶手和放手机平板平台。</w:t>
      </w:r>
    </w:p>
    <w:p w14:paraId="5DF0C2FC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（3）方便医生针对病患进行针灸、推拿康复使用。</w:t>
      </w:r>
    </w:p>
    <w:p w14:paraId="0C529C78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（4）配有患者呼吸孔。</w:t>
      </w:r>
    </w:p>
    <w:p w14:paraId="4698810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（5）诊疗床最大起升重量：200kg-300kg,允差±10kg。</w:t>
      </w:r>
    </w:p>
    <w:p w14:paraId="3C9DA2E4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（6）推拿床的四个脚为实木材质。</w:t>
      </w:r>
    </w:p>
    <w:p w14:paraId="1F156DDB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7A58B437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3E424952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八、治疗车采购需求：</w:t>
      </w:r>
    </w:p>
    <w:p w14:paraId="7811CA3E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产品名称：治疗车</w:t>
      </w:r>
    </w:p>
    <w:p w14:paraId="4276979B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产品用途：日常护理。</w:t>
      </w:r>
    </w:p>
    <w:p w14:paraId="023AD3AB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4312F2D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（1）工程注塑一体成型下凹式层板、整车为上、下二层，层板的材料厚度≥42mm，单块层板的板材质量≥2.18KG</w:t>
      </w:r>
    </w:p>
    <w:p w14:paraId="35E17C5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（2）上层板配二个可拆卸抽屉，抽屉规格≥428X250X115mm  ，抽屉内有模具一体成型的隔板卡槽，配三块活动隔板可分四个活动小格，隔板盖度≥87mm  ，抽屉外侧配有模具一体成型的抽屉拉手。</w:t>
      </w:r>
    </w:p>
    <w:p w14:paraId="048A80E8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（3）上层配有扶手，半圆型扶手底部设密封板防止藏污纳垢，上、下层配有ABS圆管护栏,护栏连接口设三角加强筋，提高护栏的整体承重能力。</w:t>
      </w:r>
    </w:p>
    <w:p w14:paraId="6B0D8138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（4）立柱采用注塑成型内螺纹上连接丝口和外螺纹下连接丝口，立柱内内壁处设≥6条加强筋，提高立柱的承重和抗撞击力。</w:t>
      </w:r>
    </w:p>
    <w:p w14:paraId="4DE42CAC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36B63A98">
      <w:pPr>
        <w:pStyle w:val="13"/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电热鼓风干燥箱采购需求：</w:t>
      </w:r>
    </w:p>
    <w:p w14:paraId="6038816F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产品名称：电热鼓风干燥箱</w:t>
      </w:r>
    </w:p>
    <w:p w14:paraId="2F527B84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产品用途：作干燥、烘焙、熔腊、灭菌之用。</w:t>
      </w:r>
    </w:p>
    <w:p w14:paraId="0B306F8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469AE77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（1）工作室采用优质钢板或不锈钢板。 </w:t>
      </w:r>
    </w:p>
    <w:p w14:paraId="2CC996E1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（2）微电脑智慧控温仪，具有设定，测定温度双数字显、定时、功率抑制和自整定功能，控温精确可靠。 </w:t>
      </w:r>
    </w:p>
    <w:p w14:paraId="5335297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（3）热风循环系统由低噪声风机和风道组成，工作室内温度均匀。</w:t>
      </w:r>
    </w:p>
    <w:p w14:paraId="473F4B55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（4）有定时功能，定时范围：0~9999 min；控温精度：0.1℃；温度波动度±1℃；超温报警+10℃；RT+代表室温。台式带鼓风，水平强迫 对流。；有观察窗。</w:t>
      </w:r>
    </w:p>
    <w:p w14:paraId="3557D8E1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6E818791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5482057A">
      <w:pPr>
        <w:pStyle w:val="13"/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十、特定电磁波治疗仪（红外线神灯）采购需求：</w:t>
      </w:r>
    </w:p>
    <w:p w14:paraId="6C18418A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产品名称：特定电磁波治疗仪（红外线神灯）</w:t>
      </w:r>
    </w:p>
    <w:p w14:paraId="57650AB2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产品用途：日常康复</w:t>
      </w:r>
    </w:p>
    <w:p w14:paraId="39D51994">
      <w:pPr>
        <w:pStyle w:val="41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7594F062"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设备要求：</w:t>
      </w:r>
    </w:p>
    <w:p w14:paraId="54439DFE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特定电磁波治疗</w:t>
      </w:r>
      <w:r>
        <w:rPr>
          <w:rFonts w:hint="eastAsia" w:ascii="仿宋" w:hAnsi="仿宋" w:eastAsia="仿宋" w:cs="仿宋"/>
          <w:sz w:val="24"/>
          <w:szCs w:val="24"/>
        </w:rPr>
        <w:t>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台，要求为立式设备CQ-25系列等，辐射板产生能量分布于2-25um波长范围，表面温度大于270℃，具备可调定时器加热装置工作寿命不小于2000小时，热响应时间不超过15分钟。设备保修期1年或以上（含机身、控制盒内部设备及外壳）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55653072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5252DCF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39A25B4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811D398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相关证明材料及售后服务承诺：</w:t>
      </w:r>
    </w:p>
    <w:p w14:paraId="46783CE1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投标人为供应商的，需提供本公司及生产厂家的营业执照（或事业单位法人证书，或社会团体法人登记证书）、组织机构代码证、税务登记证【如已办理了多证合一，则仅需提供合证后的营业执照】及有相应的经营范围。</w:t>
      </w:r>
    </w:p>
    <w:p w14:paraId="03F71FA3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2.投标人为生产厂家的需提供售后服务承诺，为供应商的，须提供本公司及生产厂家双重售后服务承诺。</w:t>
      </w:r>
    </w:p>
    <w:p w14:paraId="7BDA872A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注：以上资质资料均加盖公章并同时放入投标文件中</w:t>
      </w:r>
    </w:p>
    <w:p w14:paraId="451AEBE3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3.售后服务承诺：免费安装调试及现场培训；接到维修电话后 2 小时内响应，24 小时到达现场及时处理故障。产品保修期不得少于两年。 </w:t>
      </w:r>
    </w:p>
    <w:p w14:paraId="42D0FEEC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三、标书制作：（此项为投标人制作投标文件的依据）</w:t>
      </w:r>
    </w:p>
    <w:p w14:paraId="765EFAB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顺序依次为：1有效报价单，2技术参数响应表（重要参数请单独列出并详细注明证明材料索引）；3第六条款所有资质资料；4产品资料：技术参数及性能特点描述，产品说明书，宣传彩页；5厂家及销售公司售后服务承诺书；6产品廉洁购销合同；7投标文件正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;8投标文件密封并盖章。</w:t>
      </w:r>
    </w:p>
    <w:p w14:paraId="40D4411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C7AE64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FBC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4D2E6"/>
    <w:multiLevelType w:val="singleLevel"/>
    <w:tmpl w:val="D814D2E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C95D18"/>
    <w:multiLevelType w:val="singleLevel"/>
    <w:tmpl w:val="FDC95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  <w:sz w:val="21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/>
        <w:b w:val="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TAwNDA1M2Y3ZTc0ZGFhNmVlNjJhNmIwMWMxNDEifQ=="/>
  </w:docVars>
  <w:rsids>
    <w:rsidRoot w:val="00000000"/>
    <w:rsid w:val="026F0032"/>
    <w:rsid w:val="041F5FD0"/>
    <w:rsid w:val="08AD094B"/>
    <w:rsid w:val="08B14BC3"/>
    <w:rsid w:val="105772C0"/>
    <w:rsid w:val="11081CC4"/>
    <w:rsid w:val="16DE12B5"/>
    <w:rsid w:val="19150B0F"/>
    <w:rsid w:val="1A444D07"/>
    <w:rsid w:val="1B2A4320"/>
    <w:rsid w:val="1C305589"/>
    <w:rsid w:val="1E2B6AED"/>
    <w:rsid w:val="28F03B6B"/>
    <w:rsid w:val="36F9409C"/>
    <w:rsid w:val="405368AD"/>
    <w:rsid w:val="4AF61F24"/>
    <w:rsid w:val="4C6228BF"/>
    <w:rsid w:val="4D050BC6"/>
    <w:rsid w:val="4D755502"/>
    <w:rsid w:val="514172DE"/>
    <w:rsid w:val="533B30B8"/>
    <w:rsid w:val="5D8518ED"/>
    <w:rsid w:val="5EE95F0A"/>
    <w:rsid w:val="63316ACA"/>
    <w:rsid w:val="64E73EF8"/>
    <w:rsid w:val="76AC64D7"/>
    <w:rsid w:val="7A0F67F1"/>
    <w:rsid w:val="7A9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numPr>
        <w:ilvl w:val="0"/>
        <w:numId w:val="1"/>
      </w:numPr>
      <w:spacing w:beforeLines="150" w:after="100" w:afterAutospacing="1" w:line="240" w:lineRule="exact"/>
      <w:outlineLvl w:val="0"/>
    </w:pPr>
    <w:rPr>
      <w:rFonts w:ascii="黑体" w:eastAsia="黑体"/>
      <w:bCs/>
      <w:sz w:val="24"/>
      <w:szCs w:val="2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Lines="100" w:after="100" w:afterAutospacing="1" w:line="240" w:lineRule="exact"/>
      <w:outlineLvl w:val="1"/>
    </w:pPr>
    <w:rPr>
      <w:rFonts w:ascii="黑体" w:hAnsi="Cambria" w:eastAsia="黑体" w:cs="黑体"/>
      <w:bCs/>
      <w:sz w:val="24"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numPr>
        <w:ilvl w:val="2"/>
        <w:numId w:val="1"/>
      </w:numPr>
      <w:spacing w:before="260" w:beforeAutospacing="1" w:after="260" w:afterAutospacing="1" w:line="416" w:lineRule="atLeast"/>
      <w:outlineLvl w:val="2"/>
    </w:pPr>
    <w:rPr>
      <w:rFonts w:eastAsia="宋体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numPr>
        <w:ilvl w:val="3"/>
        <w:numId w:val="1"/>
      </w:numPr>
      <w:spacing w:before="280" w:beforeAutospacing="1" w:after="290" w:afterAutospacing="1" w:line="376" w:lineRule="atLeast"/>
      <w:outlineLvl w:val="3"/>
    </w:pPr>
    <w:rPr>
      <w:rFonts w:ascii="Cambria" w:hAnsi="Cambria" w:eastAsia="宋体" w:cs="宋体"/>
      <w:b/>
      <w:bCs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numPr>
        <w:ilvl w:val="4"/>
        <w:numId w:val="1"/>
      </w:numPr>
      <w:spacing w:before="280" w:beforeAutospacing="1" w:after="290" w:afterAutospacing="1" w:line="376" w:lineRule="atLeast"/>
      <w:outlineLvl w:val="4"/>
    </w:pPr>
    <w:rPr>
      <w:rFonts w:eastAsia="宋体"/>
      <w:b/>
      <w:bCs/>
      <w:szCs w:val="28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numPr>
        <w:ilvl w:val="5"/>
        <w:numId w:val="1"/>
      </w:numPr>
      <w:spacing w:before="240" w:beforeAutospacing="1" w:after="64" w:afterAutospacing="1" w:line="320" w:lineRule="atLeast"/>
      <w:outlineLvl w:val="5"/>
    </w:pPr>
    <w:rPr>
      <w:rFonts w:ascii="Cambria" w:hAnsi="Cambria" w:eastAsia="宋体" w:cs="宋体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numPr>
        <w:ilvl w:val="6"/>
        <w:numId w:val="1"/>
      </w:numPr>
      <w:spacing w:before="240" w:beforeAutospacing="1" w:after="64" w:afterAutospacing="1" w:line="320" w:lineRule="atLeast"/>
      <w:outlineLvl w:val="6"/>
    </w:pPr>
    <w:rPr>
      <w:rFonts w:eastAsia="宋体"/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numPr>
        <w:ilvl w:val="7"/>
        <w:numId w:val="1"/>
      </w:numPr>
      <w:spacing w:before="240" w:beforeAutospacing="1" w:after="64" w:afterAutospacing="1" w:line="320" w:lineRule="atLeast"/>
      <w:outlineLvl w:val="7"/>
    </w:pPr>
    <w:rPr>
      <w:rFonts w:ascii="Cambria" w:hAnsi="Cambria" w:eastAsia="宋体" w:cs="宋体"/>
      <w:sz w:val="24"/>
      <w:szCs w:val="24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numPr>
        <w:ilvl w:val="8"/>
        <w:numId w:val="1"/>
      </w:numPr>
      <w:spacing w:before="240" w:beforeAutospacing="1" w:after="64" w:afterAutospacing="1" w:line="320" w:lineRule="atLeast"/>
      <w:outlineLvl w:val="8"/>
    </w:pPr>
    <w:rPr>
      <w:rFonts w:ascii="Cambria" w:hAnsi="Cambria" w:eastAsia="宋体" w:cs="宋体"/>
      <w:sz w:val="21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toc 3"/>
    <w:basedOn w:val="1"/>
    <w:next w:val="1"/>
    <w:qFormat/>
    <w:uiPriority w:val="39"/>
    <w:pPr>
      <w:spacing w:before="100" w:beforeAutospacing="1" w:after="100" w:afterAutospacing="1" w:line="240" w:lineRule="atLeast"/>
      <w:ind w:left="840" w:leftChars="400"/>
    </w:pPr>
    <w:rPr>
      <w:rFonts w:eastAsia="宋体"/>
      <w:sz w:val="21"/>
      <w:szCs w:val="24"/>
    </w:r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eastAsia="宋体"/>
      <w:kern w:val="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spacing w:before="240" w:beforeAutospacing="1" w:after="60" w:afterAutospacing="1" w:line="240" w:lineRule="atLeast"/>
      <w:jc w:val="center"/>
      <w:outlineLvl w:val="0"/>
    </w:pPr>
    <w:rPr>
      <w:rFonts w:ascii="Cambria" w:hAnsi="Cambria" w:eastAsia="宋体" w:cs="黑体"/>
      <w:b/>
      <w:bCs/>
      <w:kern w:val="0"/>
      <w:sz w:val="3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Char"/>
    <w:basedOn w:val="19"/>
    <w:link w:val="2"/>
    <w:qFormat/>
    <w:uiPriority w:val="9"/>
    <w:rPr>
      <w:rFonts w:ascii="黑体" w:eastAsia="黑体"/>
      <w:bCs/>
      <w:kern w:val="2"/>
      <w:sz w:val="24"/>
      <w:szCs w:val="24"/>
    </w:rPr>
  </w:style>
  <w:style w:type="character" w:customStyle="1" w:styleId="21">
    <w:name w:val="标题 2 Char"/>
    <w:basedOn w:val="19"/>
    <w:link w:val="3"/>
    <w:qFormat/>
    <w:uiPriority w:val="0"/>
    <w:rPr>
      <w:rFonts w:ascii="黑体" w:hAnsi="Cambria" w:eastAsia="黑体" w:cs="黑体"/>
      <w:bCs/>
      <w:kern w:val="2"/>
      <w:sz w:val="24"/>
      <w:szCs w:val="32"/>
    </w:rPr>
  </w:style>
  <w:style w:type="character" w:customStyle="1" w:styleId="22">
    <w:name w:val="标题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23">
    <w:name w:val="标题 4 Char"/>
    <w:basedOn w:val="19"/>
    <w:link w:val="5"/>
    <w:qFormat/>
    <w:uiPriority w:val="9"/>
    <w:rPr>
      <w:rFonts w:ascii="Cambria" w:hAnsi="Cambria" w:eastAsia="宋体" w:cs="宋体"/>
      <w:b/>
      <w:bCs/>
      <w:kern w:val="2"/>
      <w:sz w:val="28"/>
      <w:szCs w:val="28"/>
    </w:rPr>
  </w:style>
  <w:style w:type="character" w:customStyle="1" w:styleId="24">
    <w:name w:val="标题 5 Char"/>
    <w:basedOn w:val="19"/>
    <w:link w:val="6"/>
    <w:qFormat/>
    <w:uiPriority w:val="9"/>
    <w:rPr>
      <w:b/>
      <w:bCs/>
      <w:kern w:val="2"/>
      <w:sz w:val="28"/>
      <w:szCs w:val="28"/>
    </w:rPr>
  </w:style>
  <w:style w:type="character" w:customStyle="1" w:styleId="25">
    <w:name w:val="标题 6 Char"/>
    <w:basedOn w:val="19"/>
    <w:link w:val="7"/>
    <w:qFormat/>
    <w:uiPriority w:val="9"/>
    <w:rPr>
      <w:rFonts w:ascii="Cambria" w:hAnsi="Cambria" w:eastAsia="宋体" w:cs="宋体"/>
      <w:b/>
      <w:bCs/>
      <w:kern w:val="2"/>
      <w:sz w:val="24"/>
      <w:szCs w:val="24"/>
    </w:rPr>
  </w:style>
  <w:style w:type="character" w:customStyle="1" w:styleId="26">
    <w:name w:val="标题 7 Char"/>
    <w:basedOn w:val="19"/>
    <w:link w:val="8"/>
    <w:qFormat/>
    <w:uiPriority w:val="9"/>
    <w:rPr>
      <w:b/>
      <w:bCs/>
      <w:kern w:val="2"/>
      <w:sz w:val="24"/>
      <w:szCs w:val="24"/>
    </w:rPr>
  </w:style>
  <w:style w:type="character" w:customStyle="1" w:styleId="27">
    <w:name w:val="标题 8 Char"/>
    <w:basedOn w:val="19"/>
    <w:link w:val="9"/>
    <w:qFormat/>
    <w:uiPriority w:val="9"/>
    <w:rPr>
      <w:rFonts w:ascii="Cambria" w:hAnsi="Cambria" w:eastAsia="宋体" w:cs="宋体"/>
      <w:kern w:val="2"/>
      <w:sz w:val="24"/>
      <w:szCs w:val="24"/>
    </w:rPr>
  </w:style>
  <w:style w:type="character" w:customStyle="1" w:styleId="28">
    <w:name w:val="标题 9 Char"/>
    <w:basedOn w:val="19"/>
    <w:link w:val="10"/>
    <w:qFormat/>
    <w:uiPriority w:val="9"/>
    <w:rPr>
      <w:rFonts w:ascii="Cambria" w:hAnsi="Cambria" w:eastAsia="宋体" w:cs="宋体"/>
      <w:kern w:val="2"/>
      <w:sz w:val="21"/>
      <w:szCs w:val="21"/>
    </w:rPr>
  </w:style>
  <w:style w:type="character" w:customStyle="1" w:styleId="29">
    <w:name w:val="页眉 Char"/>
    <w:basedOn w:val="19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标题 Char"/>
    <w:basedOn w:val="19"/>
    <w:link w:val="16"/>
    <w:qFormat/>
    <w:uiPriority w:val="10"/>
    <w:rPr>
      <w:rFonts w:ascii="Cambria" w:hAnsi="Cambria" w:eastAsia="宋体" w:cs="黑体"/>
      <w:b/>
      <w:bCs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TOC Heading_d4b98417-7ff9-434c-bea8-381639a1c1ca"/>
    <w:basedOn w:val="2"/>
    <w:next w:val="1"/>
    <w:qFormat/>
    <w:uiPriority w:val="39"/>
    <w:pPr>
      <w:keepLines/>
      <w:widowControl/>
      <w:numPr>
        <w:ilvl w:val="0"/>
        <w:numId w:val="0"/>
      </w:numPr>
      <w:spacing w:after="0" w:afterAutospacing="0" w:line="259" w:lineRule="auto"/>
      <w:jc w:val="left"/>
      <w:outlineLvl w:val="9"/>
    </w:pPr>
    <w:rPr>
      <w:rFonts w:ascii="Cambria" w:hAnsi="Cambria" w:eastAsia="宋体" w:cs="宋体"/>
      <w:bCs w:val="0"/>
      <w:color w:val="366091"/>
      <w:kern w:val="0"/>
      <w:sz w:val="32"/>
      <w:szCs w:val="32"/>
    </w:rPr>
  </w:style>
  <w:style w:type="paragraph" w:customStyle="1" w:styleId="33">
    <w:name w:val="列出段落2"/>
    <w:basedOn w:val="1"/>
    <w:qFormat/>
    <w:uiPriority w:val="99"/>
    <w:pPr>
      <w:spacing w:before="100" w:beforeAutospacing="1" w:after="100" w:afterAutospacing="1" w:line="240" w:lineRule="atLeast"/>
      <w:ind w:firstLine="420" w:firstLineChars="200"/>
    </w:pPr>
    <w:rPr>
      <w:rFonts w:eastAsia="宋体"/>
      <w:sz w:val="21"/>
      <w:szCs w:val="24"/>
    </w:rPr>
  </w:style>
  <w:style w:type="paragraph" w:customStyle="1" w:styleId="34">
    <w:name w:val="TOC 标题1"/>
    <w:basedOn w:val="2"/>
    <w:next w:val="1"/>
    <w:qFormat/>
    <w:uiPriority w:val="39"/>
    <w:pPr>
      <w:keepLines/>
      <w:widowControl/>
      <w:numPr>
        <w:ilvl w:val="0"/>
        <w:numId w:val="0"/>
      </w:numPr>
      <w:spacing w:before="480" w:after="0" w:afterAutospacing="0" w:line="276" w:lineRule="auto"/>
      <w:jc w:val="left"/>
      <w:outlineLvl w:val="9"/>
    </w:pPr>
    <w:rPr>
      <w:rFonts w:ascii="Cambria" w:hAnsi="Cambria" w:eastAsia="宋体" w:cs="黑体"/>
      <w:b/>
      <w:color w:val="365F90"/>
      <w:kern w:val="0"/>
      <w:sz w:val="28"/>
      <w:szCs w:val="28"/>
    </w:rPr>
  </w:style>
  <w:style w:type="paragraph" w:customStyle="1" w:styleId="35">
    <w:name w:val="列出段落1"/>
    <w:basedOn w:val="1"/>
    <w:qFormat/>
    <w:uiPriority w:val="34"/>
    <w:pPr>
      <w:spacing w:line="360" w:lineRule="auto"/>
      <w:ind w:firstLine="200" w:firstLineChars="200"/>
    </w:pPr>
    <w:rPr>
      <w:rFonts w:eastAsia="宋体"/>
      <w:sz w:val="21"/>
      <w:szCs w:val="21"/>
    </w:rPr>
  </w:style>
  <w:style w:type="paragraph" w:customStyle="1" w:styleId="36">
    <w:name w:val="表格样式"/>
    <w:basedOn w:val="1"/>
    <w:link w:val="37"/>
    <w:qFormat/>
    <w:uiPriority w:val="0"/>
    <w:pPr>
      <w:spacing w:line="360" w:lineRule="auto"/>
      <w:jc w:val="center"/>
    </w:pPr>
    <w:rPr>
      <w:rFonts w:eastAsia="宋体"/>
      <w:sz w:val="21"/>
      <w:szCs w:val="21"/>
    </w:rPr>
  </w:style>
  <w:style w:type="character" w:customStyle="1" w:styleId="37">
    <w:name w:val="表格样式 Char"/>
    <w:basedOn w:val="19"/>
    <w:link w:val="36"/>
    <w:qFormat/>
    <w:uiPriority w:val="0"/>
    <w:rPr>
      <w:kern w:val="2"/>
      <w:sz w:val="21"/>
      <w:szCs w:val="21"/>
    </w:rPr>
  </w:style>
  <w:style w:type="paragraph" w:customStyle="1" w:styleId="38">
    <w:name w:val="TOC 标题2"/>
    <w:basedOn w:val="2"/>
    <w:next w:val="1"/>
    <w:qFormat/>
    <w:uiPriority w:val="39"/>
    <w:pPr>
      <w:keepLines/>
      <w:widowControl/>
      <w:numPr>
        <w:ilvl w:val="0"/>
        <w:numId w:val="0"/>
      </w:numPr>
      <w:spacing w:after="0" w:afterAutospacing="0" w:line="276" w:lineRule="auto"/>
      <w:jc w:val="left"/>
      <w:outlineLvl w:val="9"/>
    </w:pPr>
    <w:rPr>
      <w:rFonts w:ascii="Cambria" w:hAnsi="Cambria" w:eastAsia="宋体" w:cs="宋体"/>
      <w:b/>
      <w:color w:val="366091"/>
      <w:kern w:val="0"/>
      <w:sz w:val="28"/>
      <w:szCs w:val="28"/>
    </w:rPr>
  </w:style>
  <w:style w:type="character" w:customStyle="1" w:styleId="39">
    <w:name w:val="页脚 Char"/>
    <w:basedOn w:val="19"/>
    <w:link w:val="14"/>
    <w:qFormat/>
    <w:uiPriority w:val="99"/>
    <w:rPr>
      <w:rFonts w:eastAsia="仿宋_GB2312"/>
      <w:kern w:val="2"/>
      <w:sz w:val="18"/>
      <w:szCs w:val="18"/>
    </w:rPr>
  </w:style>
  <w:style w:type="character" w:customStyle="1" w:styleId="40">
    <w:name w:val="NormalCharacter"/>
    <w:semiHidden/>
    <w:qFormat/>
    <w:uiPriority w:val="0"/>
  </w:style>
  <w:style w:type="paragraph" w:customStyle="1" w:styleId="41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2974</Words>
  <Characters>3330</Characters>
  <Paragraphs>37</Paragraphs>
  <TotalTime>2</TotalTime>
  <ScaleCrop>false</ScaleCrop>
  <LinksUpToDate>false</LinksUpToDate>
  <CharactersWithSpaces>3602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linj</dc:creator>
  <cp:lastModifiedBy>7nd</cp:lastModifiedBy>
  <cp:lastPrinted>2022-07-06T03:10:00Z</cp:lastPrinted>
  <dcterms:modified xsi:type="dcterms:W3CDTF">2024-11-13T00:40:34Z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E285F1F4991F40728A20B7BF9007C47C</vt:lpwstr>
  </property>
</Properties>
</file>